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-3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海淀区部门整体支出绩效自评报告</w:t>
      </w:r>
    </w:p>
    <w:p>
      <w:pPr>
        <w:spacing w:line="560" w:lineRule="exact"/>
        <w:ind w:firstLine="0" w:firstLineChars="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line="44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</w:rPr>
        <w:t>一、部门基本情况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（一）部门机构设置情况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（二）部门职能情况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（三）主要职能产出情况</w:t>
      </w:r>
    </w:p>
    <w:p>
      <w:pPr>
        <w:pStyle w:val="2"/>
        <w:spacing w:line="44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</w:rPr>
        <w:t>二、部门绩效目标设置及决策情况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（一）部门绩效目标和绩效指标设定情况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（二）部门决策情况</w:t>
      </w:r>
    </w:p>
    <w:p>
      <w:pPr>
        <w:pStyle w:val="2"/>
        <w:spacing w:line="44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</w:rPr>
        <w:t>三、部门预算、预算执行及管理情况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（一）部门预算编制情况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（二）部门预算执行情况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（三）部门预算的管理情况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（四）部门财务管理情况</w:t>
      </w:r>
    </w:p>
    <w:p>
      <w:pPr>
        <w:pStyle w:val="2"/>
        <w:spacing w:line="44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</w:rPr>
        <w:t>四、部门管理情况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（一）制度建设情况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（二）主要职能的工作流程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（三）部门项目管理情况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（四）部门绩效管理情况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（五）部门资产管理情况</w:t>
      </w:r>
    </w:p>
    <w:p>
      <w:pPr>
        <w:pStyle w:val="2"/>
        <w:spacing w:line="44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</w:rPr>
        <w:t>五、部门绩效实现情况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（一）部门履职产出指标完成情况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（二）部门履职效果指标实现情况</w:t>
      </w:r>
    </w:p>
    <w:p>
      <w:pPr>
        <w:pStyle w:val="3"/>
        <w:spacing w:before="0" w:after="0" w:line="440" w:lineRule="exact"/>
        <w:ind w:firstLine="640"/>
        <w:rPr>
          <w:rFonts w:hint="eastAsia" w:ascii="仿宋_GB2312" w:eastAsia="仿宋_GB2312"/>
          <w:b w:val="0"/>
        </w:rPr>
      </w:pPr>
      <w:r>
        <w:rPr>
          <w:rFonts w:hint="eastAsia" w:ascii="仿宋_GB2312" w:eastAsia="仿宋_GB2312"/>
          <w:b w:val="0"/>
        </w:rPr>
        <w:t>（三）绩效目标未完成情况及原因分析</w:t>
      </w:r>
    </w:p>
    <w:p>
      <w:pPr>
        <w:pStyle w:val="2"/>
        <w:spacing w:line="44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</w:rPr>
        <w:t>六、部门整体绩效评价结论</w:t>
      </w:r>
    </w:p>
    <w:p>
      <w:pPr>
        <w:spacing w:line="440" w:lineRule="exact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根据部门履职、管理、绩效情况的分析，对部门整体进行综合评定。请参照部门整体支出绩效评价指标体系进行打分（附表2），根据分值确定绩效等级。</w:t>
      </w:r>
    </w:p>
    <w:p>
      <w:pPr>
        <w:pStyle w:val="2"/>
        <w:spacing w:line="44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</w:rPr>
        <w:t>七、主要经验、存在问题和建议</w:t>
      </w:r>
    </w:p>
    <w:p>
      <w:pPr>
        <w:spacing w:line="440" w:lineRule="exact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（一）主要经验</w:t>
      </w:r>
    </w:p>
    <w:p>
      <w:pPr>
        <w:spacing w:line="440" w:lineRule="exact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（二）存在的问题</w:t>
      </w:r>
    </w:p>
    <w:p>
      <w:pPr>
        <w:spacing w:line="440" w:lineRule="exact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（三）后续工作计划</w:t>
      </w:r>
    </w:p>
    <w:p>
      <w:pPr>
        <w:spacing w:line="440" w:lineRule="exact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（四）相关建议</w:t>
      </w:r>
    </w:p>
    <w:p>
      <w:pPr>
        <w:pStyle w:val="2"/>
        <w:spacing w:line="44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</w:rPr>
        <w:t>八、其他需要说明的问题</w:t>
      </w:r>
    </w:p>
    <w:p>
      <w:pPr>
        <w:widowControl/>
        <w:spacing w:line="560" w:lineRule="atLeast"/>
        <w:ind w:firstLine="480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atLeast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2021年本单</w:t>
      </w: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位无整体绩效自评报告。</w:t>
      </w:r>
    </w:p>
    <w:p>
      <w:pPr>
        <w:ind w:firstLine="480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99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99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ind w:firstLine="0" w:firstLineChars="0"/>
      <w:jc w:val="center"/>
      <w:outlineLvl w:val="1"/>
    </w:pPr>
    <w:rPr>
      <w:rFonts w:ascii="Cambria" w:hAnsi="Cambria"/>
      <w:b/>
      <w:bCs/>
      <w:sz w:val="36"/>
      <w:szCs w:val="32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paragraph" w:styleId="4">
    <w:name w:val="Balloon Text"/>
    <w:basedOn w:val="1"/>
    <w:link w:val="15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footnote text"/>
    <w:basedOn w:val="1"/>
    <w:link w:val="16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标题 2 Char Char"/>
    <w:basedOn w:val="9"/>
    <w:link w:val="2"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12">
    <w:name w:val="页眉 Char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3 Char Char"/>
    <w:basedOn w:val="9"/>
    <w:link w:val="3"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批注框文本 Char Char"/>
    <w:basedOn w:val="9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脚注文本 Char Char"/>
    <w:basedOn w:val="9"/>
    <w:link w:val="7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384</Characters>
  <Lines>3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2019-09-27T01:10:00Z</dcterms:created>
  <dc:creator>刘宁凤</dc:creator>
  <cp:lastModifiedBy>liaoping</cp:lastModifiedBy>
  <cp:lastPrinted>2022-07-11T07:04:00Z</cp:lastPrinted>
  <dcterms:modified xsi:type="dcterms:W3CDTF">2022-08-16T09:39:11Z</dcterms:modified>
  <dc:title>附件2-3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